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2705" w14:textId="66E1E824" w:rsidR="005A68B5" w:rsidRDefault="006A25A6" w:rsidP="005A68B5">
      <w:pPr>
        <w:rPr>
          <w:rFonts w:hint="eastAsia"/>
        </w:rPr>
      </w:pPr>
      <w:r>
        <w:rPr>
          <w:rFonts w:hint="eastAsia"/>
        </w:rPr>
        <w:t>中瑞</w:t>
      </w:r>
      <w:proofErr w:type="gramStart"/>
      <w:r>
        <w:rPr>
          <w:rFonts w:hint="eastAsia"/>
        </w:rPr>
        <w:t>祥</w:t>
      </w:r>
      <w:proofErr w:type="gramEnd"/>
      <w:r>
        <w:rPr>
          <w:rFonts w:hint="eastAsia"/>
        </w:rPr>
        <w:t>解析</w:t>
      </w:r>
      <w:r w:rsidR="005A68B5" w:rsidRPr="005A68B5">
        <w:rPr>
          <w:rFonts w:hint="eastAsia"/>
        </w:rPr>
        <w:t>微机型</w:t>
      </w:r>
      <w:r w:rsidR="005A68B5">
        <w:rPr>
          <w:rFonts w:hint="eastAsia"/>
        </w:rPr>
        <w:t>液体</w:t>
      </w:r>
      <w:proofErr w:type="spellStart"/>
      <w:r w:rsidR="005A68B5" w:rsidRPr="005A68B5">
        <w:rPr>
          <w:rFonts w:hint="eastAsia"/>
        </w:rPr>
        <w:t>pHmV</w:t>
      </w:r>
      <w:proofErr w:type="spellEnd"/>
      <w:r w:rsidR="005A68B5" w:rsidRPr="005A68B5">
        <w:rPr>
          <w:rFonts w:hint="eastAsia"/>
        </w:rPr>
        <w:t>温度计</w:t>
      </w:r>
      <w:r w:rsidR="005A68B5">
        <w:rPr>
          <w:rFonts w:hint="eastAsia"/>
        </w:rPr>
        <w:t>操作流程</w:t>
      </w:r>
    </w:p>
    <w:p w14:paraId="4CB1E3A5" w14:textId="5D96C5A1" w:rsidR="005A68B5" w:rsidRPr="005A68B5" w:rsidRDefault="005A68B5" w:rsidP="005A68B5"/>
    <w:p w14:paraId="6A09834F" w14:textId="617B27C7" w:rsidR="005A68B5" w:rsidRDefault="005A68B5" w:rsidP="005A68B5">
      <w:pPr>
        <w:rPr>
          <w:rFonts w:hint="eastAsia"/>
        </w:rPr>
      </w:pPr>
      <w:r>
        <w:rPr>
          <w:rFonts w:hint="eastAsia"/>
        </w:rPr>
        <w:t>一、操作流程</w:t>
      </w:r>
    </w:p>
    <w:p w14:paraId="09FF4DE9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在操作Ph酸度计时，需要遵循一系列的步骤，以确保准确性和安全性。这些步骤包括准备、校准、测量和记录等环节，每个环节都需要细心且准确地执行。通过遵循这些操作规程，用户可以获得可靠的Ph酸度计读数，从而为实验或生产提供有力的支持。</w:t>
      </w:r>
    </w:p>
    <w:p w14:paraId="225C9FD0" w14:textId="77777777" w:rsidR="005A68B5" w:rsidRDefault="005A68B5" w:rsidP="005A68B5">
      <w:pPr>
        <w:rPr>
          <w:rFonts w:hint="eastAsia"/>
        </w:rPr>
      </w:pPr>
    </w:p>
    <w:p w14:paraId="566BC2EE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准备步骤</w:t>
      </w:r>
    </w:p>
    <w:p w14:paraId="7F221287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首先，将多功能电极架插入电极架插座，并仔细调节电极夹至合适的位置。接着，将pH复合电极稳固地安装在电极架上，同时移除电极保护套。最后，用蒸馏水彻底清洗电极，清洗完毕后用滤纸轻轻吸干电极上的水分。这些准备步骤是确保Ph酸度计能够准确测量的重要前提。</w:t>
      </w:r>
    </w:p>
    <w:p w14:paraId="592DBEBA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启动仪器</w:t>
      </w:r>
    </w:p>
    <w:p w14:paraId="4AFABECF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首先，将电源线插入电源插座，确保电源供应稳定。接着，按下电源开关启动仪器，等待电源接通后，进行30分钟的预热。预热完成后，即可进行仪器的标定，以确保测量结果的准确性。</w:t>
      </w:r>
    </w:p>
    <w:p w14:paraId="1076F1DB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3. 标定</w:t>
      </w:r>
    </w:p>
    <w:p w14:paraId="3E290C31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在使用仪器之前，必须进行标定。若仪器连续使用，则需每日标定一次。以下是详细的标定步骤：</w:t>
      </w:r>
    </w:p>
    <w:p w14:paraId="47C57F07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（1）首先，将测量电极插座处的短路插座拨去。</w:t>
      </w:r>
    </w:p>
    <w:p w14:paraId="7EA71777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（2）接着，在相同的测量电极插座处插入复合电极。</w:t>
      </w:r>
    </w:p>
    <w:p w14:paraId="6B3C2DF5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（3）按下“pH/mV键”，使仪器进入pH测量模式。</w:t>
      </w:r>
    </w:p>
    <w:p w14:paraId="7EBC0869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（4）再按“温度”键，设定溶液的温度。</w:t>
      </w:r>
    </w:p>
    <w:p w14:paraId="0E9BA074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（5）按下“确认”键，返回pH测量状态。</w:t>
      </w:r>
    </w:p>
    <w:p w14:paraId="036742CF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（6）将经过蒸馏水清洗的电极插入pH值为6.86的缓冲溶液中。</w:t>
      </w:r>
    </w:p>
    <w:p w14:paraId="2B7AA94F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（7）等待读数稳定后，按下“定位”键，使读数调整为该溶液在特定温度下的pH值，然后确认。</w:t>
      </w:r>
    </w:p>
    <w:p w14:paraId="1BBE18B0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（8）随后，将电极再次用蒸馏水清洗后，插入pH值为4.00（或pH值为9.18）的标准溶液中。等待读数稳定后，按下“斜率”键，调整读数为该溶液在特定温度下的pH值，并确认。</w:t>
      </w:r>
    </w:p>
    <w:p w14:paraId="66C5DB5F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lastRenderedPageBreak/>
        <w:t>（9）完成上述步骤后，仪器即完成标定。此时，用蒸馏水清洗电极，即可对被测溶液进行测量。</w:t>
      </w:r>
    </w:p>
    <w:p w14:paraId="4F7DB7A2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4. 测量pH值</w:t>
      </w:r>
    </w:p>
    <w:p w14:paraId="24FA9FD0" w14:textId="77777777" w:rsidR="005A68B5" w:rsidRDefault="005A68B5" w:rsidP="005A68B5">
      <w:pPr>
        <w:rPr>
          <w:rFonts w:hint="eastAsia"/>
        </w:rPr>
      </w:pPr>
    </w:p>
    <w:p w14:paraId="3DD1BFDC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在被测溶液与定位溶液温度相同的情况下，可以按照以下步骤进行pH值的测量：</w:t>
      </w:r>
    </w:p>
    <w:p w14:paraId="32BA37D6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①首先，用蒸馏水彻底清洗电极头部，随后用被测溶液进行清洗，以确保测量的准确性。</w:t>
      </w:r>
    </w:p>
    <w:p w14:paraId="2CFCC936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②接着，将电极浸入被测溶液中，并用玻璃棒轻轻搅拌，以确保溶液的均匀性。此时，可以在显示屏上直接读出溶液的pH值。</w:t>
      </w:r>
    </w:p>
    <w:p w14:paraId="78BFE67E" w14:textId="77777777" w:rsidR="005A68B5" w:rsidRDefault="005A68B5" w:rsidP="005A68B5">
      <w:pPr>
        <w:rPr>
          <w:rFonts w:hint="eastAsia"/>
        </w:rPr>
      </w:pPr>
    </w:p>
    <w:p w14:paraId="74FA73B8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（2）若被测溶液与定位溶液的温度存在差异，则需按照以下步骤进行测量：</w:t>
      </w:r>
    </w:p>
    <w:p w14:paraId="4736551A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（2）若被测溶液与定位溶液存在温差，则需遵循以下步骤进行测量：</w:t>
      </w:r>
    </w:p>
    <w:p w14:paraId="0A6B98A5" w14:textId="77777777" w:rsidR="005A68B5" w:rsidRDefault="005A68B5" w:rsidP="005A68B5">
      <w:pPr>
        <w:rPr>
          <w:rFonts w:hint="eastAsia"/>
        </w:rPr>
      </w:pPr>
    </w:p>
    <w:p w14:paraId="5CCBAF62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①先用蒸馏水清洗电极头部，随后用被测溶液进行清洗，以确保测量不受干扰。</w:t>
      </w:r>
    </w:p>
    <w:p w14:paraId="0D141A59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②利用温度计测量被测溶液的实际温度。</w:t>
      </w:r>
    </w:p>
    <w:p w14:paraId="57437058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③在仪器上按下“温度”键，使显示屏展示出被测溶液的温度值，然后按下确认键进行锁定。</w:t>
      </w:r>
    </w:p>
    <w:p w14:paraId="5139B9A8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④将电极缓缓插入被测溶液中，用玻璃棒轻搅溶液，直至其均匀，此时即可在显示屏上直接读出该溶液的pH值。</w:t>
      </w:r>
    </w:p>
    <w:p w14:paraId="2E944C22" w14:textId="77777777" w:rsidR="005A68B5" w:rsidRDefault="005A68B5" w:rsidP="005A68B5">
      <w:pPr>
        <w:rPr>
          <w:rFonts w:hint="eastAsia"/>
        </w:rPr>
      </w:pPr>
    </w:p>
    <w:p w14:paraId="0A396FA0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二、操作时的注意事项</w:t>
      </w:r>
    </w:p>
    <w:p w14:paraId="587BF43D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若因标定过程中的操作失误或按键错误导致仪器测量异常，可先关闭电源，再按“确认键”重启电源，使仪器回到初始状态后重新进行标定。</w:t>
      </w:r>
    </w:p>
    <w:p w14:paraId="26559AF5" w14:textId="77777777" w:rsidR="005A68B5" w:rsidRDefault="005A68B5" w:rsidP="005A68B5">
      <w:pPr>
        <w:rPr>
          <w:rFonts w:hint="eastAsia"/>
        </w:rPr>
      </w:pPr>
      <w:r>
        <w:rPr>
          <w:rFonts w:hint="eastAsia"/>
        </w:rPr>
        <w:t>经过标定，“定位”键和“斜率键”将不可再按。若不慎触碰这些键，导致仪器pH指示灯闪烁，此时无需按“确认”键，只需按“pH/mV键”即可让仪器重新进入pH测量模式，无需重新标定。</w:t>
      </w:r>
    </w:p>
    <w:p w14:paraId="66E4BB0F" w14:textId="3D2677D4" w:rsidR="00F02AB6" w:rsidRPr="005A68B5" w:rsidRDefault="005A68B5" w:rsidP="005A68B5">
      <w:pPr>
        <w:rPr>
          <w:rFonts w:hint="eastAsia"/>
        </w:rPr>
      </w:pPr>
      <w:r>
        <w:rPr>
          <w:rFonts w:hint="eastAsia"/>
        </w:rPr>
        <w:t>在使用缓冲溶液对仪器进行标定时，必须确保缓冲液的准确性，避免配错缓冲溶液，以免引入测量误差。</w:t>
      </w:r>
    </w:p>
    <w:sectPr w:rsidR="00F02AB6" w:rsidRPr="005A68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F0E67" w14:textId="77777777" w:rsidR="00F0482B" w:rsidRDefault="00F0482B" w:rsidP="00151A4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4F9A27B" w14:textId="77777777" w:rsidR="00F0482B" w:rsidRDefault="00F0482B" w:rsidP="00151A4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6056" w14:textId="77777777" w:rsidR="00151A48" w:rsidRDefault="00151A48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4905" w14:textId="77777777" w:rsidR="00151A48" w:rsidRDefault="00151A48">
    <w:pPr>
      <w:pStyle w:val="af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D548D" w14:textId="77777777" w:rsidR="00151A48" w:rsidRDefault="00151A48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F5752" w14:textId="77777777" w:rsidR="00F0482B" w:rsidRDefault="00F0482B" w:rsidP="00151A4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5D843EA" w14:textId="77777777" w:rsidR="00F0482B" w:rsidRDefault="00F0482B" w:rsidP="00151A4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76898" w14:textId="77777777" w:rsidR="00151A48" w:rsidRDefault="00151A48">
    <w:pPr>
      <w:pStyle w:val="af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C81D" w14:textId="07C54348" w:rsidR="00151A48" w:rsidRPr="00151A48" w:rsidRDefault="00151A48">
    <w:pPr>
      <w:pStyle w:val="af0"/>
      <w:rPr>
        <w:rFonts w:hint="eastAsi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535D6" w14:textId="77777777" w:rsidR="00151A48" w:rsidRDefault="00151A48">
    <w:pPr>
      <w:pStyle w:val="af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2391E"/>
    <w:multiLevelType w:val="hybridMultilevel"/>
    <w:tmpl w:val="E34EB2D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93E38C9"/>
    <w:multiLevelType w:val="multilevel"/>
    <w:tmpl w:val="7D802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737001"/>
    <w:multiLevelType w:val="multilevel"/>
    <w:tmpl w:val="618A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23353">
    <w:abstractNumId w:val="1"/>
  </w:num>
  <w:num w:numId="2" w16cid:durableId="2053191460">
    <w:abstractNumId w:val="2"/>
  </w:num>
  <w:num w:numId="3" w16cid:durableId="226887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73"/>
    <w:rsid w:val="00024546"/>
    <w:rsid w:val="000A37D4"/>
    <w:rsid w:val="000D5512"/>
    <w:rsid w:val="00151A48"/>
    <w:rsid w:val="00255B6D"/>
    <w:rsid w:val="00257062"/>
    <w:rsid w:val="002C1462"/>
    <w:rsid w:val="003337D7"/>
    <w:rsid w:val="003D2273"/>
    <w:rsid w:val="0046041C"/>
    <w:rsid w:val="00466A1B"/>
    <w:rsid w:val="00467EA7"/>
    <w:rsid w:val="004A1ADB"/>
    <w:rsid w:val="004D7A3B"/>
    <w:rsid w:val="004E732F"/>
    <w:rsid w:val="005424B7"/>
    <w:rsid w:val="005A68B5"/>
    <w:rsid w:val="005E7199"/>
    <w:rsid w:val="0067689F"/>
    <w:rsid w:val="006808EA"/>
    <w:rsid w:val="006A25A6"/>
    <w:rsid w:val="006B0A02"/>
    <w:rsid w:val="00761EDE"/>
    <w:rsid w:val="007B6990"/>
    <w:rsid w:val="007E5F3E"/>
    <w:rsid w:val="0085156F"/>
    <w:rsid w:val="0094595D"/>
    <w:rsid w:val="00AD6995"/>
    <w:rsid w:val="00B33236"/>
    <w:rsid w:val="00B465AE"/>
    <w:rsid w:val="00BE7EF0"/>
    <w:rsid w:val="00C85A37"/>
    <w:rsid w:val="00CA5E10"/>
    <w:rsid w:val="00CF34B0"/>
    <w:rsid w:val="00CF4265"/>
    <w:rsid w:val="00EA45FC"/>
    <w:rsid w:val="00EF2A9C"/>
    <w:rsid w:val="00F02AB6"/>
    <w:rsid w:val="00F0482B"/>
    <w:rsid w:val="00FA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44137"/>
  <w15:chartTrackingRefBased/>
  <w15:docId w15:val="{D5E6B7AC-A41C-4BC1-9C94-2B4C21FD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227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27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27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27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227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227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227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227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D227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D227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D227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D227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D227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D227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D227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D227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D2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227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D227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D2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D227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D227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D227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D22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D227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D2273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7689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7689F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151A48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151A48"/>
    <w:rPr>
      <w:sz w:val="18"/>
      <w:szCs w:val="18"/>
    </w:rPr>
  </w:style>
  <w:style w:type="paragraph" w:styleId="af4">
    <w:name w:val="Normal (Web)"/>
    <w:basedOn w:val="a"/>
    <w:uiPriority w:val="99"/>
    <w:semiHidden/>
    <w:unhideWhenUsed/>
    <w:rsid w:val="00BE7EF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2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542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566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0766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941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8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0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4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6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27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5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0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8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655</Characters>
  <Application>Microsoft Office Word</Application>
  <DocSecurity>0</DocSecurity>
  <Lines>40</Lines>
  <Paragraphs>46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2025-04-07T09:26:00Z</cp:lastPrinted>
  <dcterms:created xsi:type="dcterms:W3CDTF">2025-05-15T00:41:00Z</dcterms:created>
  <dcterms:modified xsi:type="dcterms:W3CDTF">2025-05-15T00:41:00Z</dcterms:modified>
</cp:coreProperties>
</file>